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Mandel-Brehm Josh</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Camp4 Therapeutics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CAMP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CAMP4 THERAPEUTICS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12/11/2025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KENDALL SQ., BLDG 1400 WEST, 3RD FL.</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0"/>
          <w:szCs w:val="20"/>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12/11/2025</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425,000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12/10/2035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425,000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has a vesting start date of December 1, 2025 and vests as to one third (33.33%) of the shares subject to the option on the first anniversary of the vesting start date and as to the remaining shares in equal monthly installments over 24 months thereafter, subject to continued service.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Kelly Gold, as Attorney-in-</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12/22/2025</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27058" TargetMode="External"/><Relationship Id="rId14" Type="http://schemas.openxmlformats.org/officeDocument/2006/relationships/hyperlink" Target="http://www.sec.gov/cgi-bin/browse-edgar?action=getcompany&amp;CIK=0001736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2025-12-22T16:46:14Z</dcterms:created>
  <dcterms:modified xsi:type="dcterms:W3CDTF">2025-12-22T16:46:14Z</dcterms:modified>
</cp:coreProperties>
</file>