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-626110</wp:posOffset>
            </wp:positionV>
            <wp:extent cx="58420" cy="63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743585</wp:posOffset>
            </wp:positionV>
            <wp:extent cx="7046595" cy="47421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4742180"/>
                    </a:xfrm>
                    <a:prstGeom prst="rect">
                      <a:avLst/>
                    </a:prstGeom>
                    <a:noFill/>
                  </pic:spPr>
                </pic:pic>
              </a:graphicData>
            </a:graphic>
          </wp:anchor>
        </w:drawing>
      </w:r>
    </w:p>
    <w:p>
      <w:pPr>
        <w:spacing w:after="0" w:line="1181"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80" w:type="dxa"/>
            <w:vAlign w:val="bottom"/>
            <w:gridSpan w:val="4"/>
          </w:tcPr>
          <w:p>
            <w:pPr>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1080" w:type="dxa"/>
            <w:vAlign w:val="bottom"/>
            <w:gridSpan w:val="2"/>
            <w:vMerge w:val="restart"/>
          </w:tcPr>
          <w:p>
            <w:pPr>
              <w:ind w:left="20"/>
              <w:spacing w:after="0"/>
              <w:rPr>
                <w:rFonts w:ascii="Times New Roman" w:cs="Times New Roman" w:eastAsia="Times New Roman" w:hAnsi="Times New Roman"/>
                <w:sz w:val="21"/>
                <w:szCs w:val="21"/>
                <w:color w:val="0000EE"/>
                <w:w w:val="96"/>
              </w:rPr>
            </w:pPr>
            <w:hyperlink r:id="rId13">
              <w:r>
                <w:rPr>
                  <w:rFonts w:ascii="Times New Roman" w:cs="Times New Roman" w:eastAsia="Times New Roman" w:hAnsi="Times New Roman"/>
                  <w:sz w:val="21"/>
                  <w:szCs w:val="21"/>
                  <w:color w:val="0000EE"/>
                  <w:w w:val="96"/>
                </w:rPr>
                <w:t>Nashat Amir</w:t>
              </w:r>
            </w:hyperlink>
          </w:p>
        </w:tc>
        <w:tc>
          <w:tcPr>
            <w:tcW w:w="13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tcPr>
          <w:p>
            <w:pPr>
              <w:spacing w:after="0" w:line="103"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color w:val="0000EE"/>
                </w:rPr>
                <w:t xml:space="preserve">Camp4 Therapeutics Corp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CAMP</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184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1080" w:type="dxa"/>
            <w:vAlign w:val="bottom"/>
            <w:gridSpan w:val="2"/>
            <w:vMerge w:val="continue"/>
          </w:tcPr>
          <w:p>
            <w:pPr>
              <w:spacing w:after="0"/>
              <w:rPr>
                <w:sz w:val="6"/>
                <w:szCs w:val="6"/>
                <w:color w:val="auto"/>
              </w:rPr>
            </w:pPr>
          </w:p>
        </w:tc>
        <w:tc>
          <w:tcPr>
            <w:tcW w:w="138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160" w:type="dxa"/>
            <w:vAlign w:val="bottom"/>
            <w:tcBorders>
              <w:bottom w:val="single" w:sz="8" w:color="0000EE"/>
            </w:tcBorders>
          </w:tcPr>
          <w:p>
            <w:pPr>
              <w:spacing w:after="0"/>
              <w:rPr>
                <w:sz w:val="6"/>
                <w:szCs w:val="6"/>
                <w:color w:val="auto"/>
              </w:rPr>
            </w:pPr>
          </w:p>
        </w:tc>
        <w:tc>
          <w:tcPr>
            <w:tcW w:w="160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1080" w:type="dxa"/>
            <w:vAlign w:val="bottom"/>
            <w:gridSpan w:val="2"/>
            <w:vMerge w:val="continue"/>
          </w:tcPr>
          <w:p>
            <w:pPr>
              <w:spacing w:after="0"/>
              <w:rPr>
                <w:sz w:val="5"/>
                <w:szCs w:val="5"/>
                <w:color w:val="auto"/>
              </w:rPr>
            </w:pPr>
          </w:p>
        </w:tc>
        <w:tc>
          <w:tcPr>
            <w:tcW w:w="138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160" w:type="dxa"/>
            <w:vAlign w:val="bottom"/>
          </w:tcPr>
          <w:p>
            <w:pPr>
              <w:spacing w:after="0"/>
              <w:rPr>
                <w:sz w:val="5"/>
                <w:szCs w:val="5"/>
                <w:color w:val="auto"/>
              </w:rPr>
            </w:pPr>
          </w:p>
        </w:tc>
        <w:tc>
          <w:tcPr>
            <w:tcW w:w="1600" w:type="dxa"/>
            <w:vAlign w:val="bottom"/>
          </w:tcPr>
          <w:p>
            <w:pPr>
              <w:spacing w:after="0"/>
              <w:rPr>
                <w:sz w:val="5"/>
                <w:szCs w:val="5"/>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60" w:type="dxa"/>
            <w:vAlign w:val="bottom"/>
            <w:tcBorders>
              <w:top w:val="single" w:sz="8" w:color="0000EE"/>
            </w:tcBorders>
          </w:tcPr>
          <w:p>
            <w:pPr>
              <w:spacing w:after="0"/>
              <w:rPr>
                <w:sz w:val="6"/>
                <w:szCs w:val="6"/>
                <w:color w:val="auto"/>
              </w:rPr>
            </w:pPr>
          </w:p>
        </w:tc>
        <w:tc>
          <w:tcPr>
            <w:tcW w:w="138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160" w:type="dxa"/>
            <w:vAlign w:val="bottom"/>
          </w:tcPr>
          <w:p>
            <w:pPr>
              <w:spacing w:after="0"/>
              <w:rPr>
                <w:sz w:val="6"/>
                <w:szCs w:val="6"/>
                <w:color w:val="auto"/>
              </w:rPr>
            </w:pPr>
          </w:p>
        </w:tc>
        <w:tc>
          <w:tcPr>
            <w:tcW w:w="160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138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1060" w:type="dxa"/>
            <w:vAlign w:val="bottom"/>
            <w:tcBorders>
              <w:top w:val="single" w:sz="8" w:color="EEEEEE"/>
            </w:tcBorders>
          </w:tcPr>
          <w:p>
            <w:pPr>
              <w:spacing w:after="0"/>
              <w:rPr>
                <w:sz w:val="2"/>
                <w:szCs w:val="2"/>
                <w:color w:val="auto"/>
              </w:rPr>
            </w:pPr>
          </w:p>
        </w:tc>
        <w:tc>
          <w:tcPr>
            <w:tcW w:w="1380" w:type="dxa"/>
            <w:vAlign w:val="bottom"/>
            <w:tcBorders>
              <w:top w:val="single" w:sz="8" w:color="EEEEEE"/>
            </w:tcBorders>
          </w:tcPr>
          <w:p>
            <w:pPr>
              <w:spacing w:after="0"/>
              <w:rPr>
                <w:sz w:val="2"/>
                <w:szCs w:val="2"/>
                <w:color w:val="auto"/>
              </w:rPr>
            </w:pPr>
          </w:p>
        </w:tc>
        <w:tc>
          <w:tcPr>
            <w:tcW w:w="120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6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4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1080" w:type="dxa"/>
            <w:vAlign w:val="bottom"/>
            <w:gridSpan w:val="2"/>
            <w:vMerge w:val="restart"/>
          </w:tcPr>
          <w:p>
            <w:pPr>
              <w:ind w:left="20"/>
              <w:spacing w:after="0"/>
              <w:rPr>
                <w:sz w:val="20"/>
                <w:szCs w:val="20"/>
                <w:color w:val="auto"/>
              </w:rPr>
            </w:pPr>
            <w:r>
              <w:rPr>
                <w:rFonts w:ascii="Arial" w:cs="Arial" w:eastAsia="Arial" w:hAnsi="Arial"/>
                <w:sz w:val="13"/>
                <w:szCs w:val="13"/>
                <w:color w:val="auto"/>
              </w:rPr>
              <w:t>(Last)</w:t>
            </w:r>
          </w:p>
        </w:tc>
        <w:tc>
          <w:tcPr>
            <w:tcW w:w="1380" w:type="dxa"/>
            <w:vAlign w:val="bottom"/>
            <w:vMerge w:val="restart"/>
          </w:tcPr>
          <w:p>
            <w:pPr>
              <w:ind w:left="160"/>
              <w:spacing w:after="0"/>
              <w:rPr>
                <w:sz w:val="20"/>
                <w:szCs w:val="20"/>
                <w:color w:val="auto"/>
              </w:rPr>
            </w:pPr>
            <w:r>
              <w:rPr>
                <w:rFonts w:ascii="Arial" w:cs="Arial" w:eastAsia="Arial" w:hAnsi="Arial"/>
                <w:sz w:val="13"/>
                <w:szCs w:val="13"/>
                <w:color w:val="auto"/>
              </w:rPr>
              <w:t>(First)</w:t>
            </w:r>
          </w:p>
        </w:tc>
        <w:tc>
          <w:tcPr>
            <w:tcW w:w="1200" w:type="dxa"/>
            <w:vAlign w:val="bottom"/>
            <w:vMerge w:val="restart"/>
          </w:tcPr>
          <w:p>
            <w:pPr>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60" w:type="dxa"/>
            <w:vAlign w:val="bottom"/>
            <w:gridSpan w:val="2"/>
            <w:vMerge w:val="continue"/>
          </w:tcPr>
          <w:p>
            <w:pPr>
              <w:spacing w:after="0"/>
              <w:rPr>
                <w:sz w:val="11"/>
                <w:szCs w:val="11"/>
                <w:color w:val="auto"/>
              </w:rPr>
            </w:pPr>
          </w:p>
        </w:tc>
        <w:tc>
          <w:tcPr>
            <w:tcW w:w="1840" w:type="dxa"/>
            <w:vAlign w:val="bottom"/>
          </w:tcPr>
          <w:p>
            <w:pPr>
              <w:ind w:left="580"/>
              <w:spacing w:after="0" w:line="129"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9"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1080" w:type="dxa"/>
            <w:vAlign w:val="bottom"/>
            <w:gridSpan w:val="2"/>
            <w:vMerge w:val="continue"/>
          </w:tcPr>
          <w:p>
            <w:pPr>
              <w:spacing w:after="0"/>
              <w:rPr>
                <w:sz w:val="7"/>
                <w:szCs w:val="7"/>
                <w:color w:val="auto"/>
              </w:rPr>
            </w:pPr>
          </w:p>
        </w:tc>
        <w:tc>
          <w:tcPr>
            <w:tcW w:w="1380" w:type="dxa"/>
            <w:vAlign w:val="bottom"/>
            <w:vMerge w:val="continue"/>
          </w:tcPr>
          <w:p>
            <w:pPr>
              <w:spacing w:after="0"/>
              <w:rPr>
                <w:sz w:val="7"/>
                <w:szCs w:val="7"/>
                <w:color w:val="auto"/>
              </w:rPr>
            </w:pPr>
          </w:p>
        </w:tc>
        <w:tc>
          <w:tcPr>
            <w:tcW w:w="1200" w:type="dxa"/>
            <w:vAlign w:val="bottom"/>
            <w:vMerge w:val="continue"/>
          </w:tcPr>
          <w:p>
            <w:pPr>
              <w:spacing w:after="0"/>
              <w:rPr>
                <w:sz w:val="7"/>
                <w:szCs w:val="7"/>
                <w:color w:val="auto"/>
              </w:rPr>
            </w:pPr>
          </w:p>
        </w:tc>
        <w:tc>
          <w:tcPr>
            <w:tcW w:w="232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06/10/2026</w:t>
            </w:r>
          </w:p>
        </w:tc>
        <w:tc>
          <w:tcPr>
            <w:tcW w:w="1600" w:type="dxa"/>
            <w:vAlign w:val="bottom"/>
          </w:tcPr>
          <w:p>
            <w:pPr>
              <w:spacing w:after="0"/>
              <w:rPr>
                <w:sz w:val="7"/>
                <w:szCs w:val="7"/>
                <w:color w:val="auto"/>
              </w:rPr>
            </w:pPr>
          </w:p>
        </w:tc>
        <w:tc>
          <w:tcPr>
            <w:tcW w:w="1840" w:type="dxa"/>
            <w:vAlign w:val="bottom"/>
          </w:tcPr>
          <w:p>
            <w:pPr>
              <w:spacing w:after="0"/>
              <w:rPr>
                <w:sz w:val="7"/>
                <w:szCs w:val="7"/>
                <w:color w:val="auto"/>
              </w:rPr>
            </w:pPr>
          </w:p>
        </w:tc>
        <w:tc>
          <w:tcPr>
            <w:tcW w:w="1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460" w:type="dxa"/>
            <w:vAlign w:val="bottom"/>
            <w:gridSpan w:val="3"/>
            <w:vMerge w:val="restart"/>
          </w:tcPr>
          <w:p>
            <w:pPr>
              <w:ind w:left="20"/>
              <w:spacing w:after="0"/>
              <w:rPr>
                <w:sz w:val="20"/>
                <w:szCs w:val="20"/>
                <w:color w:val="auto"/>
              </w:rPr>
            </w:pPr>
            <w:r>
              <w:rPr>
                <w:rFonts w:ascii="Times New Roman" w:cs="Times New Roman" w:eastAsia="Times New Roman" w:hAnsi="Times New Roman"/>
                <w:sz w:val="17"/>
                <w:szCs w:val="17"/>
                <w:color w:val="0000FF"/>
              </w:rPr>
              <w:t>C/O POLARIS PARTNERS</w:t>
            </w:r>
          </w:p>
        </w:tc>
        <w:tc>
          <w:tcPr>
            <w:tcW w:w="1200" w:type="dxa"/>
            <w:vAlign w:val="bottom"/>
          </w:tcPr>
          <w:p>
            <w:pPr>
              <w:spacing w:after="0"/>
              <w:rPr>
                <w:sz w:val="10"/>
                <w:szCs w:val="10"/>
                <w:color w:val="auto"/>
              </w:rPr>
            </w:pPr>
          </w:p>
        </w:tc>
        <w:tc>
          <w:tcPr>
            <w:tcW w:w="2320" w:type="dxa"/>
            <w:vAlign w:val="bottom"/>
            <w:gridSpan w:val="3"/>
            <w:vMerge w:val="continue"/>
          </w:tcPr>
          <w:p>
            <w:pPr>
              <w:spacing w:after="0"/>
              <w:rPr>
                <w:sz w:val="10"/>
                <w:szCs w:val="10"/>
                <w:color w:val="auto"/>
              </w:rPr>
            </w:pPr>
          </w:p>
        </w:tc>
        <w:tc>
          <w:tcPr>
            <w:tcW w:w="160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460" w:type="dxa"/>
            <w:vAlign w:val="bottom"/>
            <w:gridSpan w:val="3"/>
            <w:vMerge w:val="continue"/>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366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ONE MARINA PARK DRIVE, 8TH FL.</w:t>
            </w:r>
          </w:p>
        </w:tc>
        <w:tc>
          <w:tcPr>
            <w:tcW w:w="80" w:type="dxa"/>
            <w:vAlign w:val="bottom"/>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2160" w:type="dxa"/>
            <w:vAlign w:val="bottom"/>
            <w:tcBorders>
              <w:bottom w:val="single" w:sz="8" w:color="2C2C2C"/>
            </w:tcBorders>
          </w:tcPr>
          <w:p>
            <w:pPr>
              <w:spacing w:after="0"/>
              <w:rPr>
                <w:sz w:val="11"/>
                <w:szCs w:val="11"/>
                <w:color w:val="auto"/>
              </w:rPr>
            </w:pPr>
          </w:p>
        </w:tc>
        <w:tc>
          <w:tcPr>
            <w:tcW w:w="1600" w:type="dxa"/>
            <w:vAlign w:val="bottom"/>
            <w:tcBorders>
              <w:bottom w:val="single" w:sz="8" w:color="2C2C2C"/>
            </w:tcBorders>
          </w:tcPr>
          <w:p>
            <w:pPr>
              <w:spacing w:after="0"/>
              <w:rPr>
                <w:sz w:val="11"/>
                <w:szCs w:val="11"/>
                <w:color w:val="auto"/>
              </w:rPr>
            </w:pPr>
          </w:p>
        </w:tc>
        <w:tc>
          <w:tcPr>
            <w:tcW w:w="1840" w:type="dxa"/>
            <w:vAlign w:val="bottom"/>
            <w:tcBorders>
              <w:bottom w:val="single" w:sz="8" w:color="2C2C2C"/>
            </w:tcBorders>
          </w:tcPr>
          <w:p>
            <w:pPr>
              <w:spacing w:after="0"/>
              <w:rPr>
                <w:sz w:val="11"/>
                <w:szCs w:val="11"/>
                <w:color w:val="auto"/>
              </w:rPr>
            </w:pPr>
          </w:p>
        </w:tc>
        <w:tc>
          <w:tcPr>
            <w:tcW w:w="144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660" w:type="dxa"/>
            <w:vAlign w:val="bottom"/>
            <w:gridSpan w:val="4"/>
            <w:vMerge w:val="continue"/>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38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3760" w:type="dxa"/>
            <w:vAlign w:val="bottom"/>
            <w:gridSpan w:val="2"/>
            <w:vMerge w:val="continue"/>
          </w:tcPr>
          <w:p>
            <w:pPr>
              <w:spacing w:after="0"/>
              <w:rPr>
                <w:sz w:val="7"/>
                <w:szCs w:val="7"/>
                <w:color w:val="auto"/>
              </w:rPr>
            </w:pPr>
          </w:p>
        </w:tc>
        <w:tc>
          <w:tcPr>
            <w:tcW w:w="32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7" w:right="359" w:bottom="1440" w:gutter="0" w:footer="0" w:header="0"/>
          <w:type w:val="continuous"/>
        </w:sectPr>
      </w:pPr>
    </w:p>
    <w:p>
      <w:pPr>
        <w:spacing w:after="0" w:line="19" w:lineRule="exact"/>
        <w:rPr>
          <w:sz w:val="20"/>
          <w:szCs w:val="20"/>
          <w:color w:val="auto"/>
        </w:rPr>
      </w:pPr>
    </w:p>
    <w:tbl>
      <w:tblPr>
        <w:tblLayout w:type="fixed"/>
        <w:tblInd w:w="80" w:type="dxa"/>
        <w:tblCellMar>
          <w:top w:w="0" w:type="dxa"/>
          <w:left w:w="0" w:type="dxa"/>
          <w:bottom w:w="0" w:type="dxa"/>
          <w:right w:w="0" w:type="dxa"/>
        </w:tblCellMar>
      </w:tblPr>
      <w:tr>
        <w:trPr>
          <w:trHeight w:val="169"/>
        </w:trPr>
        <w:tc>
          <w:tcPr>
            <w:tcW w:w="9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0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96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BOSTON</w:t>
            </w:r>
          </w:p>
        </w:tc>
        <w:tc>
          <w:tcPr>
            <w:tcW w:w="1100" w:type="dxa"/>
            <w:vAlign w:val="bottom"/>
          </w:tcPr>
          <w:p>
            <w:pPr>
              <w:ind w:left="280"/>
              <w:spacing w:after="0"/>
              <w:rPr>
                <w:sz w:val="20"/>
                <w:szCs w:val="20"/>
                <w:color w:val="auto"/>
              </w:rPr>
            </w:pPr>
            <w:r>
              <w:rPr>
                <w:rFonts w:ascii="Times New Roman" w:cs="Times New Roman" w:eastAsia="Times New Roman" w:hAnsi="Times New Roman"/>
                <w:sz w:val="17"/>
                <w:szCs w:val="17"/>
                <w:color w:val="0000FF"/>
              </w:rPr>
              <w:t>MA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02210</w:t>
            </w:r>
          </w:p>
        </w:tc>
      </w:tr>
      <w:tr>
        <w:trPr>
          <w:trHeight w:val="149"/>
        </w:trPr>
        <w:tc>
          <w:tcPr>
            <w:tcW w:w="20" w:type="dxa"/>
            <w:vAlign w:val="bottom"/>
          </w:tcPr>
          <w:p>
            <w:pPr>
              <w:spacing w:after="0"/>
              <w:rPr>
                <w:sz w:val="12"/>
                <w:szCs w:val="12"/>
                <w:color w:val="auto"/>
              </w:rPr>
            </w:pPr>
          </w:p>
        </w:tc>
        <w:tc>
          <w:tcPr>
            <w:tcW w:w="960" w:type="dxa"/>
            <w:vAlign w:val="bottom"/>
            <w:tcBorders>
              <w:bottom w:val="single" w:sz="8" w:color="9A9A9A"/>
            </w:tcBorders>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960" w:type="dxa"/>
            <w:vAlign w:val="bottom"/>
          </w:tcPr>
          <w:p>
            <w:pPr>
              <w:ind w:left="20"/>
              <w:spacing w:after="0"/>
              <w:rPr>
                <w:sz w:val="20"/>
                <w:szCs w:val="20"/>
                <w:color w:val="auto"/>
              </w:rPr>
            </w:pPr>
            <w:r>
              <w:rPr>
                <w:rFonts w:ascii="Arial" w:cs="Arial" w:eastAsia="Arial" w:hAnsi="Arial"/>
                <w:sz w:val="13"/>
                <w:szCs w:val="13"/>
                <w:color w:val="auto"/>
              </w:rPr>
              <w:t>(City)</w:t>
            </w:r>
          </w:p>
        </w:tc>
        <w:tc>
          <w:tcPr>
            <w:tcW w:w="1100" w:type="dxa"/>
            <w:vAlign w:val="bottom"/>
          </w:tcPr>
          <w:p>
            <w:pPr>
              <w:ind w:left="28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5"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0" w:lineRule="exact"/>
        <w:rPr>
          <w:sz w:val="20"/>
          <w:szCs w:val="20"/>
          <w:color w:val="auto"/>
        </w:rPr>
      </w:pPr>
    </w:p>
    <w:p>
      <w:pPr>
        <w:spacing w:after="0"/>
        <w:rPr>
          <w:sz w:val="20"/>
          <w:szCs w:val="20"/>
          <w:color w:val="auto"/>
        </w:rPr>
      </w:pPr>
      <w:r>
        <w:rPr>
          <w:rFonts w:ascii="Arial" w:cs="Arial" w:eastAsia="Arial" w:hAnsi="Arial"/>
          <w:sz w:val="12"/>
          <w:szCs w:val="12"/>
          <w:color w:val="auto"/>
        </w:rPr>
        <w:t>Form filed by More than One Reporting</w:t>
      </w:r>
    </w:p>
    <w:p>
      <w:pPr>
        <w:spacing w:after="0" w:line="16"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82" w:lineRule="exact"/>
        <w:rPr>
          <w:sz w:val="20"/>
          <w:szCs w:val="20"/>
          <w:color w:val="auto"/>
        </w:rPr>
      </w:pPr>
    </w:p>
    <w:p>
      <w:pPr>
        <w:sectPr>
          <w:pgSz w:w="11900" w:h="16838" w:orient="portrait"/>
          <w:cols w:equalWidth="0" w:num="2">
            <w:col w:w="7540" w:space="720"/>
            <w:col w:w="282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0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520" w:type="dxa"/>
            <w:vAlign w:val="bottom"/>
          </w:tcPr>
          <w:p>
            <w:pPr>
              <w:spacing w:after="0"/>
              <w:rPr>
                <w:sz w:val="11"/>
                <w:szCs w:val="11"/>
                <w:color w:val="auto"/>
              </w:rPr>
            </w:pPr>
          </w:p>
        </w:tc>
        <w:tc>
          <w:tcPr>
            <w:tcW w:w="182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5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52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1" w:lineRule="exact"/>
        <w:rPr>
          <w:sz w:val="20"/>
          <w:szCs w:val="20"/>
          <w:color w:val="auto"/>
        </w:rPr>
      </w:pPr>
    </w:p>
    <w:tbl>
      <w:tblPr>
        <w:tblLayout w:type="fixed"/>
        <w:tblInd w:w="20" w:type="dxa"/>
        <w:tblCellMar>
          <w:top w:w="0" w:type="dxa"/>
          <w:left w:w="0" w:type="dxa"/>
          <w:bottom w:w="0" w:type="dxa"/>
          <w:right w:w="0" w:type="dxa"/>
        </w:tblCellMar>
      </w:tblPr>
      <w:tr>
        <w:trPr>
          <w:trHeight w:val="138"/>
        </w:trPr>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Owned</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4)</w:t>
            </w: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Following</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(Instr. 4)</w:t>
            </w: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41"/>
        </w:trPr>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tcPr>
          <w:p>
            <w:pPr>
              <w:spacing w:after="0"/>
              <w:rPr>
                <w:sz w:val="3"/>
                <w:szCs w:val="3"/>
                <w:color w:val="auto"/>
              </w:rPr>
            </w:pPr>
          </w:p>
        </w:tc>
      </w:tr>
      <w:tr>
        <w:trPr>
          <w:trHeight w:val="167"/>
        </w:trPr>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41"/>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r>
      <w:tr>
        <w:trPr>
          <w:trHeight w:val="181"/>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93"/>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ind w:left="2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4.34</w:t>
            </w:r>
          </w:p>
        </w:tc>
        <w:tc>
          <w:tcPr>
            <w:tcW w:w="1080" w:type="dxa"/>
            <w:vAlign w:val="bottom"/>
          </w:tcPr>
          <w:p>
            <w:pPr>
              <w:jc w:val="right"/>
              <w:ind w:right="180"/>
              <w:spacing w:after="0"/>
              <w:rPr>
                <w:sz w:val="20"/>
                <w:szCs w:val="20"/>
                <w:color w:val="auto"/>
              </w:rPr>
            </w:pPr>
            <w:r>
              <w:rPr>
                <w:rFonts w:ascii="Times New Roman" w:cs="Times New Roman" w:eastAsia="Times New Roman" w:hAnsi="Times New Roman"/>
                <w:sz w:val="13"/>
                <w:szCs w:val="13"/>
                <w:color w:val="0000FF"/>
              </w:rPr>
              <w:t>06/10/2026</w:t>
            </w:r>
          </w:p>
        </w:tc>
        <w:tc>
          <w:tcPr>
            <w:tcW w:w="1100" w:type="dxa"/>
            <w:vAlign w:val="bottom"/>
          </w:tcPr>
          <w:p>
            <w:pPr>
              <w:spacing w:after="0"/>
              <w:rPr>
                <w:sz w:val="16"/>
                <w:szCs w:val="16"/>
                <w:color w:val="auto"/>
              </w:rPr>
            </w:pPr>
          </w:p>
        </w:tc>
        <w:tc>
          <w:tcPr>
            <w:tcW w:w="7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52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28,000</w:t>
            </w:r>
          </w:p>
        </w:tc>
        <w:tc>
          <w:tcPr>
            <w:tcW w:w="280" w:type="dxa"/>
            <w:vAlign w:val="bottom"/>
          </w:tcPr>
          <w:p>
            <w:pPr>
              <w:spacing w:after="0"/>
              <w:rPr>
                <w:sz w:val="16"/>
                <w:szCs w:val="16"/>
                <w:color w:val="auto"/>
              </w:rPr>
            </w:pPr>
          </w:p>
        </w:tc>
        <w:tc>
          <w:tcPr>
            <w:tcW w:w="800" w:type="dxa"/>
            <w:vAlign w:val="bottom"/>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72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06/09/2036</w:t>
            </w: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spacing w:after="0" w:line="194" w:lineRule="exact"/>
              <w:rPr>
                <w:sz w:val="20"/>
                <w:szCs w:val="20"/>
                <w:color w:val="auto"/>
              </w:rPr>
            </w:pPr>
            <w:r>
              <w:rPr>
                <w:rFonts w:ascii="Times New Roman" w:cs="Times New Roman" w:eastAsia="Times New Roman" w:hAnsi="Times New Roman"/>
                <w:sz w:val="17"/>
                <w:szCs w:val="17"/>
                <w:color w:val="0000FF"/>
              </w:rPr>
              <w:t>28,000</w:t>
            </w:r>
          </w:p>
        </w:tc>
        <w:tc>
          <w:tcPr>
            <w:tcW w:w="680" w:type="dxa"/>
            <w:vAlign w:val="bottom"/>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40" w:type="dxa"/>
            <w:vAlign w:val="bottom"/>
          </w:tcPr>
          <w:p>
            <w:pPr>
              <w:ind w:left="300"/>
              <w:spacing w:after="0"/>
              <w:rPr>
                <w:sz w:val="20"/>
                <w:szCs w:val="20"/>
                <w:color w:val="auto"/>
              </w:rPr>
            </w:pPr>
            <w:r>
              <w:rPr>
                <w:rFonts w:ascii="Times New Roman" w:cs="Times New Roman" w:eastAsia="Times New Roman" w:hAnsi="Times New Roman"/>
                <w:sz w:val="13"/>
                <w:szCs w:val="13"/>
                <w:color w:val="0000FF"/>
              </w:rPr>
              <w:t>28,000</w:t>
            </w:r>
          </w:p>
        </w:tc>
        <w:tc>
          <w:tcPr>
            <w:tcW w:w="72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6"/>
                <w:szCs w:val="16"/>
                <w:color w:val="auto"/>
              </w:rPr>
            </w:pPr>
          </w:p>
        </w:tc>
      </w:tr>
      <w:tr>
        <w:trPr>
          <w:trHeight w:val="104"/>
        </w:trPr>
        <w:tc>
          <w:tcPr>
            <w:tcW w:w="680" w:type="dxa"/>
            <w:vAlign w:val="bottom"/>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7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680" w:type="dxa"/>
            <w:vAlign w:val="bottom"/>
          </w:tcPr>
          <w:p>
            <w:pPr>
              <w:ind w:left="16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540" w:type="dxa"/>
            <w:vAlign w:val="bottom"/>
          </w:tcPr>
          <w:p>
            <w:pPr>
              <w:spacing w:after="0"/>
              <w:rPr>
                <w:sz w:val="9"/>
                <w:szCs w:val="9"/>
                <w:color w:val="auto"/>
              </w:rPr>
            </w:pPr>
          </w:p>
        </w:tc>
        <w:tc>
          <w:tcPr>
            <w:tcW w:w="680" w:type="dxa"/>
            <w:vAlign w:val="bottom"/>
          </w:tcPr>
          <w:p>
            <w:pPr>
              <w:spacing w:after="0"/>
              <w:rPr>
                <w:sz w:val="9"/>
                <w:szCs w:val="9"/>
                <w:color w:val="auto"/>
              </w:rPr>
            </w:pPr>
          </w:p>
        </w:tc>
        <w:tc>
          <w:tcPr>
            <w:tcW w:w="940" w:type="dxa"/>
            <w:vAlign w:val="bottom"/>
          </w:tcPr>
          <w:p>
            <w:pPr>
              <w:spacing w:after="0"/>
              <w:rPr>
                <w:sz w:val="9"/>
                <w:szCs w:val="9"/>
                <w:color w:val="auto"/>
              </w:rPr>
            </w:pPr>
          </w:p>
        </w:tc>
        <w:tc>
          <w:tcPr>
            <w:tcW w:w="720" w:type="dxa"/>
            <w:vAlign w:val="bottom"/>
          </w:tcPr>
          <w:p>
            <w:pPr>
              <w:spacing w:after="0"/>
              <w:rPr>
                <w:sz w:val="9"/>
                <w:szCs w:val="9"/>
                <w:color w:val="auto"/>
              </w:rPr>
            </w:pPr>
          </w:p>
        </w:tc>
        <w:tc>
          <w:tcPr>
            <w:tcW w:w="760" w:type="dxa"/>
            <w:vAlign w:val="bottom"/>
          </w:tcPr>
          <w:p>
            <w:pPr>
              <w:spacing w:after="0"/>
              <w:rPr>
                <w:sz w:val="9"/>
                <w:szCs w:val="9"/>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0"/>
          <w:szCs w:val="20"/>
          <w:color w:val="auto"/>
        </w:rPr>
      </w:pPr>
    </w:p>
    <w:p>
      <w:pPr>
        <w:ind w:left="40" w:right="320" w:firstLine="2"/>
        <w:spacing w:after="0" w:line="255"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underlying the option vest in their entirety on the earlier of the first anniversary of the grant date or the date of the issuer's next annual meeting of stockholders, subject to continued service to the Company through the applicable vesting date.</w:t>
      </w:r>
    </w:p>
    <w:p>
      <w:pPr>
        <w:spacing w:after="0" w:line="17"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2"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Josh Mandel-Brehm, as</w:t>
            </w: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06/12/2026</w:t>
            </w:r>
          </w:p>
        </w:tc>
        <w:tc>
          <w:tcPr>
            <w:tcW w:w="0" w:type="dxa"/>
            <w:vAlign w:val="bottom"/>
          </w:tcPr>
          <w:p>
            <w:pPr>
              <w:spacing w:after="0"/>
              <w:rPr>
                <w:sz w:val="1"/>
                <w:szCs w:val="1"/>
                <w:color w:val="auto"/>
              </w:rPr>
            </w:pPr>
          </w:p>
        </w:tc>
      </w:tr>
      <w:tr>
        <w:trPr>
          <w:trHeight w:val="88"/>
        </w:trPr>
        <w:tc>
          <w:tcPr>
            <w:tcW w:w="1120" w:type="dxa"/>
            <w:vAlign w:val="bottom"/>
            <w:tcBorders>
              <w:top w:val="single" w:sz="8" w:color="auto"/>
              <w:bottom w:val="single" w:sz="8" w:color="auto"/>
            </w:tcBorders>
            <w:vMerge w:val="restart"/>
          </w:tcPr>
          <w:p>
            <w:pPr>
              <w:spacing w:after="0" w:line="186" w:lineRule="exact"/>
              <w:rPr>
                <w:sz w:val="20"/>
                <w:szCs w:val="20"/>
                <w:color w:val="auto"/>
              </w:rPr>
            </w:pPr>
            <w:r>
              <w:rPr>
                <w:rFonts w:ascii="Times New Roman" w:cs="Times New Roman" w:eastAsia="Times New Roman" w:hAnsi="Times New Roman"/>
                <w:sz w:val="17"/>
                <w:szCs w:val="17"/>
                <w:color w:val="0000FF"/>
                <w:w w:val="96"/>
              </w:rPr>
              <w:t>Attorney-in-Fact</w:t>
            </w:r>
          </w:p>
        </w:tc>
        <w:tc>
          <w:tcPr>
            <w:tcW w:w="660" w:type="dxa"/>
            <w:vAlign w:val="bottom"/>
            <w:tcBorders>
              <w:top w:val="single" w:sz="8" w:color="auto"/>
              <w:bottom w:val="single" w:sz="8" w:color="auto"/>
            </w:tcBorders>
            <w:vMerge w:val="restart"/>
          </w:tcPr>
          <w:p>
            <w:pPr>
              <w:spacing w:after="0"/>
              <w:rPr>
                <w:sz w:val="7"/>
                <w:szCs w:val="7"/>
                <w:color w:val="auto"/>
              </w:rPr>
            </w:pPr>
          </w:p>
        </w:tc>
        <w:tc>
          <w:tcPr>
            <w:tcW w:w="420" w:type="dxa"/>
            <w:vAlign w:val="bottom"/>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1120" w:type="dxa"/>
            <w:vAlign w:val="bottom"/>
            <w:tcBorders>
              <w:bottom w:val="single" w:sz="8" w:color="auto"/>
            </w:tcBorders>
            <w:vMerge w:val="continue"/>
          </w:tcPr>
          <w:p>
            <w:pPr>
              <w:spacing w:after="0"/>
              <w:rPr>
                <w:sz w:val="7"/>
                <w:szCs w:val="7"/>
                <w:color w:val="auto"/>
              </w:rPr>
            </w:pPr>
          </w:p>
        </w:tc>
        <w:tc>
          <w:tcPr>
            <w:tcW w:w="660" w:type="dxa"/>
            <w:vAlign w:val="bottom"/>
            <w:vMerge w:val="continue"/>
          </w:tcPr>
          <w:p>
            <w:pPr>
              <w:spacing w:after="0"/>
              <w:rPr>
                <w:sz w:val="7"/>
                <w:szCs w:val="7"/>
                <w:color w:val="auto"/>
              </w:rPr>
            </w:pPr>
          </w:p>
        </w:tc>
        <w:tc>
          <w:tcPr>
            <w:tcW w:w="42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6"/>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3600" w:firstLine="2"/>
        <w:spacing w:after="0" w:line="336"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575843" TargetMode="External"/><Relationship Id="rId14" Type="http://schemas.openxmlformats.org/officeDocument/2006/relationships/hyperlink" Target="http://www.sec.gov/cgi-bin/browse-edgar?action=getcompany&amp;CIK=000173673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2026-06-12T15:19:30Z</dcterms:created>
  <dcterms:modified xsi:type="dcterms:W3CDTF">2026-06-12T15:19:30Z</dcterms:modified>
</cp:coreProperties>
</file>