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95362.xml.htm"/>
      <w:bookmarkStart w:id="1" w:name="kswkform4_17812953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Schwab Andrew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CAMP4 THERAPEUTICS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KENDALL SQ., BLDG 1400 WEST, 3RD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Camp4 Therapeutics Corp</w:t>
              </w:r>
            </w:hyperlink>
            <w:r>
              <w:rPr/>
              <w:t xml:space="preserve"> [ </w:t>
            </w:r>
            <w:r>
              <w:rPr>
                <w:rFonts w:ascii="Times;serif" w:hAnsi="Times;serif"/>
                <w:color w:val="0000FF"/>
                <w:sz w:val="24"/>
                <w:shd w:fill="FFFFFF" w:val="clear"/>
              </w:rPr>
              <w:t>CAMP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the option vest in their entirety on the earlier of the first anniversary of the grant date or the date of the issuer's next annual meeting of stockholders, subject to continued service to the Company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 Mandel-Brehm,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8549" TargetMode="External"/><Relationship Id="rId5" Type="http://schemas.openxmlformats.org/officeDocument/2006/relationships/hyperlink" Target="http://www.sec.gov/cgi-bin/browse-edgar?action=getcompany&amp;CIK=0001736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619</Words>
  <Characters>3355</Characters>
  <CharactersWithSpaces>3911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