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133.xml.htm"/>
      <w:bookmarkStart w:id="1" w:name="kswkform4_17859641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Maricich Yuri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 2026, the reporting person acquired shares in the second closing of a private placement by the Issuer pursuant to the terms of a Securities Purchase Agreement, dated as of September 9, 2025, as amended on August 3, 2026, by and among the Issuer and certain institutional investors and certain directors, employees, and consultants, at a purchase price of $1.65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Gold,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045"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3448</Characters>
  <CharactersWithSpaces>4016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